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7B62" w14:textId="77777777" w:rsidR="00A160B2" w:rsidRDefault="00A160B2" w:rsidP="00A160B2">
      <w:pPr>
        <w:spacing w:after="480"/>
      </w:pPr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 wp14:anchorId="633373E7" wp14:editId="47F26233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93"/>
        <w:gridCol w:w="4916"/>
      </w:tblGrid>
      <w:tr w:rsidR="00A160B2" w14:paraId="3E9231EB" w14:textId="77777777" w:rsidTr="0072357D">
        <w:trPr>
          <w:tblHeader/>
        </w:trPr>
        <w:tc>
          <w:tcPr>
            <w:tcW w:w="3393" w:type="dxa"/>
            <w:tcBorders>
              <w:bottom w:val="single" w:sz="18" w:space="0" w:color="auto"/>
            </w:tcBorders>
          </w:tcPr>
          <w:p w14:paraId="2EDC0AA9" w14:textId="77777777" w:rsidR="00A160B2" w:rsidRPr="00B805DB" w:rsidRDefault="00A160B2" w:rsidP="006C3150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4916" w:type="dxa"/>
            <w:tcBorders>
              <w:bottom w:val="single" w:sz="18" w:space="0" w:color="auto"/>
            </w:tcBorders>
          </w:tcPr>
          <w:p w14:paraId="55A88F66" w14:textId="4D80DC8E" w:rsidR="00A160B2" w:rsidRPr="00A160B2" w:rsidRDefault="004D23B8" w:rsidP="006C3150">
            <w:pPr>
              <w:pStyle w:val="Heading1"/>
              <w:outlineLvl w:val="0"/>
              <w:rPr>
                <w:color w:val="0000FF"/>
                <w:szCs w:val="24"/>
              </w:rPr>
            </w:pPr>
            <w:r>
              <w:t>COUNCIL</w:t>
            </w:r>
            <w:r w:rsidR="00A160B2" w:rsidRPr="00A160B2">
              <w:rPr>
                <w:color w:val="0000FF"/>
              </w:rPr>
              <w:t xml:space="preserve"> </w:t>
            </w:r>
          </w:p>
        </w:tc>
      </w:tr>
      <w:tr w:rsidR="00A160B2" w14:paraId="5281F5A9" w14:textId="77777777" w:rsidTr="0072357D">
        <w:tc>
          <w:tcPr>
            <w:tcW w:w="3393" w:type="dxa"/>
            <w:tcBorders>
              <w:top w:val="single" w:sz="18" w:space="0" w:color="auto"/>
            </w:tcBorders>
          </w:tcPr>
          <w:p w14:paraId="0991D380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6" w:type="dxa"/>
            <w:tcBorders>
              <w:top w:val="single" w:sz="18" w:space="0" w:color="auto"/>
            </w:tcBorders>
          </w:tcPr>
          <w:p w14:paraId="495EBCE8" w14:textId="12D93A7B" w:rsidR="00A160B2" w:rsidRDefault="004D23B8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30 September 2021</w:t>
            </w:r>
          </w:p>
        </w:tc>
      </w:tr>
      <w:tr w:rsidR="00A160B2" w14:paraId="79B879D4" w14:textId="77777777" w:rsidTr="0072357D">
        <w:tc>
          <w:tcPr>
            <w:tcW w:w="3393" w:type="dxa"/>
          </w:tcPr>
          <w:p w14:paraId="5EBA250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62AF56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4916" w:type="dxa"/>
          </w:tcPr>
          <w:p w14:paraId="5914456E" w14:textId="73EA060D" w:rsidR="00A160B2" w:rsidRDefault="004D23B8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Dispensation for Members of Council</w:t>
            </w:r>
          </w:p>
        </w:tc>
      </w:tr>
      <w:tr w:rsidR="00A160B2" w14:paraId="3A5E0F07" w14:textId="77777777" w:rsidTr="0072357D">
        <w:tc>
          <w:tcPr>
            <w:tcW w:w="3393" w:type="dxa"/>
          </w:tcPr>
          <w:p w14:paraId="3526B74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2952AD1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6" w:type="dxa"/>
          </w:tcPr>
          <w:p w14:paraId="63C5F91B" w14:textId="0F378E43" w:rsidR="00A160B2" w:rsidRDefault="004D23B8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Hugh Peart, Monitoring Officer</w:t>
            </w:r>
          </w:p>
          <w:p w14:paraId="3CF266C9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7AFCAE74" w14:textId="77777777" w:rsidTr="0072357D">
        <w:tc>
          <w:tcPr>
            <w:tcW w:w="3393" w:type="dxa"/>
          </w:tcPr>
          <w:p w14:paraId="4573497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72D771B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6" w:type="dxa"/>
          </w:tcPr>
          <w:p w14:paraId="4E3163FF" w14:textId="61596C64" w:rsidR="00A160B2" w:rsidRDefault="00A160B2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4C873B59" w14:textId="77777777" w:rsidR="00A160B2" w:rsidRDefault="00A160B2" w:rsidP="004D23B8">
            <w:pPr>
              <w:pStyle w:val="Infotext"/>
              <w:rPr>
                <w:rFonts w:cs="Arial"/>
              </w:rPr>
            </w:pPr>
          </w:p>
        </w:tc>
      </w:tr>
      <w:tr w:rsidR="00A160B2" w14:paraId="521D9222" w14:textId="77777777" w:rsidTr="0072357D">
        <w:tc>
          <w:tcPr>
            <w:tcW w:w="3393" w:type="dxa"/>
          </w:tcPr>
          <w:p w14:paraId="4ABD9246" w14:textId="77777777" w:rsidR="00A160B2" w:rsidRDefault="00A160B2" w:rsidP="006C3150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65A1644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6" w:type="dxa"/>
          </w:tcPr>
          <w:p w14:paraId="6CD568AC" w14:textId="03AEC45C" w:rsidR="00A160B2" w:rsidRDefault="004D23B8" w:rsidP="006C3150">
            <w:pPr>
              <w:pStyle w:val="Infotext"/>
            </w:pPr>
            <w:r>
              <w:rPr>
                <w:rFonts w:cs="Arial"/>
                <w:szCs w:val="24"/>
              </w:rPr>
              <w:t>All</w:t>
            </w:r>
          </w:p>
        </w:tc>
      </w:tr>
      <w:tr w:rsidR="00A160B2" w14:paraId="7C35C184" w14:textId="77777777" w:rsidTr="0072357D">
        <w:tc>
          <w:tcPr>
            <w:tcW w:w="3393" w:type="dxa"/>
          </w:tcPr>
          <w:p w14:paraId="6947584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6" w:type="dxa"/>
          </w:tcPr>
          <w:p w14:paraId="4C232B02" w14:textId="73F71A2E" w:rsidR="00A160B2" w:rsidRDefault="00A160B2" w:rsidP="006C3150">
            <w:pPr>
              <w:pStyle w:val="Infotext"/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Cabinet report summary details"/>
      </w:tblPr>
      <w:tblGrid>
        <w:gridCol w:w="8309"/>
      </w:tblGrid>
      <w:tr w:rsidR="00A160B2" w14:paraId="332F8595" w14:textId="77777777" w:rsidTr="00253F8D">
        <w:trPr>
          <w:tblHeader/>
        </w:trPr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8288" w14:textId="77777777" w:rsidR="00A160B2" w:rsidRDefault="00A160B2" w:rsidP="00912904">
            <w:pPr>
              <w:pStyle w:val="Heading2"/>
              <w:spacing w:before="240" w:after="240"/>
            </w:pPr>
            <w:r>
              <w:t>Section 1 – Summary and Recommendations</w:t>
            </w:r>
          </w:p>
        </w:tc>
      </w:tr>
      <w:tr w:rsidR="00A160B2" w14:paraId="281F4D12" w14:textId="77777777" w:rsidTr="00253F8D">
        <w:trPr>
          <w:tblHeader/>
        </w:trPr>
        <w:tc>
          <w:tcPr>
            <w:tcW w:w="8309" w:type="dxa"/>
            <w:tcBorders>
              <w:left w:val="nil"/>
              <w:bottom w:val="nil"/>
              <w:right w:val="nil"/>
            </w:tcBorders>
          </w:tcPr>
          <w:p w14:paraId="59631E68" w14:textId="77777777" w:rsidR="00253F8D" w:rsidRDefault="00253F8D" w:rsidP="005F7BDE"/>
          <w:p w14:paraId="108F9A71" w14:textId="3B75CC39" w:rsidR="00F04D52" w:rsidRPr="00CA0885" w:rsidRDefault="00F04D52" w:rsidP="005F7BDE">
            <w:r w:rsidRPr="00CA0885">
              <w:t>This</w:t>
            </w:r>
            <w:r>
              <w:t xml:space="preserve"> report seeks Council approval to the granting of a dispensation to all Members from the requirement to physically attend a Council meeting until 30</w:t>
            </w:r>
            <w:r w:rsidRPr="00B647F3">
              <w:rPr>
                <w:vertAlign w:val="superscript"/>
              </w:rPr>
              <w:t>th</w:t>
            </w:r>
            <w:r>
              <w:t xml:space="preserve"> April 2022.</w:t>
            </w:r>
            <w:r w:rsidR="00E34DE5">
              <w:t xml:space="preserve">  </w:t>
            </w:r>
            <w:r>
              <w:t xml:space="preserve"> </w:t>
            </w:r>
          </w:p>
          <w:p w14:paraId="7024A934" w14:textId="77777777" w:rsidR="00F04D52" w:rsidRDefault="00F04D52" w:rsidP="005F7BDE">
            <w:pPr>
              <w:rPr>
                <w:rFonts w:ascii="Arial Bold" w:hAnsi="Arial Bold"/>
                <w:b/>
                <w:sz w:val="28"/>
              </w:rPr>
            </w:pPr>
          </w:p>
          <w:p w14:paraId="497C2D05" w14:textId="77777777" w:rsidR="00F04D52" w:rsidRDefault="00F04D52" w:rsidP="005F7BDE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3BD7FFD8" w14:textId="77777777" w:rsidR="00F04D52" w:rsidRPr="00A160B2" w:rsidRDefault="00F04D52" w:rsidP="005F7BDE">
            <w:pPr>
              <w:rPr>
                <w:rFonts w:ascii="Arial Bold" w:hAnsi="Arial Bold"/>
                <w:b/>
                <w:sz w:val="28"/>
              </w:rPr>
            </w:pPr>
          </w:p>
          <w:p w14:paraId="4124675E" w14:textId="183F08D7" w:rsidR="00F04D52" w:rsidRPr="00AD6063" w:rsidRDefault="00F04D52" w:rsidP="005F7BDE">
            <w:pPr>
              <w:ind w:left="-105" w:firstLine="27"/>
              <w:rPr>
                <w:rFonts w:cs="Arial"/>
                <w:b/>
                <w:bCs/>
              </w:rPr>
            </w:pPr>
            <w:r w:rsidRPr="00AD6063">
              <w:rPr>
                <w:rFonts w:cs="Arial"/>
                <w:b/>
                <w:bCs/>
                <w:szCs w:val="24"/>
              </w:rPr>
              <w:t>That all Members of Council be granted a dispensation from the requirement to physically attend a</w:t>
            </w:r>
            <w:r w:rsidR="00DE39E4" w:rsidRPr="00AD6063">
              <w:rPr>
                <w:rFonts w:cs="Arial"/>
                <w:b/>
                <w:bCs/>
                <w:szCs w:val="24"/>
              </w:rPr>
              <w:t xml:space="preserve"> </w:t>
            </w:r>
            <w:r w:rsidRPr="00AD6063">
              <w:rPr>
                <w:rFonts w:cs="Arial"/>
                <w:b/>
                <w:bCs/>
                <w:szCs w:val="24"/>
              </w:rPr>
              <w:t>meeting of the Council until 30</w:t>
            </w:r>
            <w:r w:rsidRPr="00AD6063">
              <w:rPr>
                <w:rFonts w:cs="Arial"/>
                <w:b/>
                <w:bCs/>
                <w:szCs w:val="24"/>
                <w:vertAlign w:val="superscript"/>
              </w:rPr>
              <w:t>th</w:t>
            </w:r>
            <w:r w:rsidRPr="00AD6063">
              <w:rPr>
                <w:rFonts w:cs="Arial"/>
                <w:b/>
                <w:bCs/>
                <w:szCs w:val="24"/>
              </w:rPr>
              <w:t xml:space="preserve"> April 2022 </w:t>
            </w:r>
            <w:r w:rsidR="00AD6063">
              <w:rPr>
                <w:rFonts w:cs="Arial"/>
                <w:b/>
                <w:bCs/>
                <w:szCs w:val="24"/>
              </w:rPr>
              <w:t xml:space="preserve">provided they </w:t>
            </w:r>
            <w:r w:rsidR="00503469" w:rsidRPr="00AD6063">
              <w:rPr>
                <w:rFonts w:eastAsia="Calibri" w:cs="Arial"/>
                <w:b/>
                <w:bCs/>
                <w:szCs w:val="24"/>
              </w:rPr>
              <w:t xml:space="preserve">attend a hybrid/virtual meeting during the </w:t>
            </w:r>
            <w:r w:rsidR="000569F0">
              <w:rPr>
                <w:rFonts w:eastAsia="Calibri" w:cs="Arial"/>
                <w:b/>
                <w:bCs/>
                <w:szCs w:val="24"/>
              </w:rPr>
              <w:t>period of the dispensation</w:t>
            </w:r>
            <w:r w:rsidR="004F3822">
              <w:rPr>
                <w:rFonts w:eastAsia="Calibri" w:cs="Arial"/>
                <w:b/>
                <w:bCs/>
                <w:szCs w:val="24"/>
              </w:rPr>
              <w:t xml:space="preserve">, to reflect </w:t>
            </w:r>
            <w:r w:rsidR="00F8161B" w:rsidRPr="00AD6063">
              <w:rPr>
                <w:rFonts w:cs="Arial"/>
                <w:b/>
                <w:bCs/>
                <w:szCs w:val="24"/>
              </w:rPr>
              <w:t>the continuing impact of the COVID 19 pandemic</w:t>
            </w:r>
          </w:p>
          <w:p w14:paraId="714CBDEE" w14:textId="22AF1390" w:rsidR="00A160B2" w:rsidRDefault="00A160B2" w:rsidP="005F7BDE"/>
        </w:tc>
      </w:tr>
    </w:tbl>
    <w:p w14:paraId="53DC7DE2" w14:textId="5AF1DFCA" w:rsidR="002A2389" w:rsidRDefault="002A2389" w:rsidP="005F7BDE">
      <w:pPr>
        <w:pStyle w:val="Heading2"/>
      </w:pPr>
      <w:r>
        <w:t>Section 2 – Report</w:t>
      </w:r>
    </w:p>
    <w:p w14:paraId="0C2341B2" w14:textId="77777777" w:rsidR="0072357D" w:rsidRPr="0072357D" w:rsidRDefault="0072357D" w:rsidP="005F7BDE"/>
    <w:p w14:paraId="2D59476B" w14:textId="418F01E5" w:rsidR="00842D5F" w:rsidRDefault="0072357D" w:rsidP="005F7BDE">
      <w:pPr>
        <w:rPr>
          <w:rFonts w:cs="Arial"/>
          <w:szCs w:val="24"/>
          <w:lang w:val="en-US"/>
        </w:rPr>
      </w:pPr>
      <w:r w:rsidRPr="0072357D">
        <w:rPr>
          <w:rFonts w:cs="Arial"/>
          <w:szCs w:val="24"/>
          <w:lang w:val="en-US"/>
        </w:rPr>
        <w:t xml:space="preserve">Section 85(1) of the Local Government Act 1972 </w:t>
      </w:r>
      <w:r w:rsidR="005F7BDE">
        <w:rPr>
          <w:rFonts w:cs="Arial"/>
          <w:szCs w:val="24"/>
          <w:lang w:val="en-US"/>
        </w:rPr>
        <w:t xml:space="preserve">provides </w:t>
      </w:r>
      <w:r w:rsidRPr="0072357D">
        <w:rPr>
          <w:rFonts w:cs="Arial"/>
          <w:szCs w:val="24"/>
          <w:lang w:val="en-US"/>
        </w:rPr>
        <w:t>that if a member of a</w:t>
      </w:r>
      <w:r>
        <w:rPr>
          <w:rFonts w:cs="Arial"/>
          <w:szCs w:val="24"/>
          <w:lang w:val="en-US"/>
        </w:rPr>
        <w:t xml:space="preserve"> </w:t>
      </w:r>
      <w:r w:rsidRPr="0072357D">
        <w:rPr>
          <w:rFonts w:cs="Arial"/>
          <w:szCs w:val="24"/>
          <w:lang w:val="en-US"/>
        </w:rPr>
        <w:t xml:space="preserve">local authority fails throughout a period of six consecutive months to attend any meeting of the authority, </w:t>
      </w:r>
      <w:r w:rsidR="00F93745">
        <w:rPr>
          <w:rFonts w:cs="Arial"/>
          <w:szCs w:val="24"/>
          <w:lang w:val="en-US"/>
        </w:rPr>
        <w:t xml:space="preserve">they </w:t>
      </w:r>
      <w:r w:rsidRPr="0072357D">
        <w:rPr>
          <w:rFonts w:cs="Arial"/>
          <w:szCs w:val="24"/>
          <w:lang w:val="en-US"/>
        </w:rPr>
        <w:t>shall, unless the failure was due to some reason approved by the authority before the expiry of that period, cease to be a member of the authority</w:t>
      </w:r>
      <w:r w:rsidR="00F93745">
        <w:rPr>
          <w:rFonts w:cs="Arial"/>
          <w:szCs w:val="24"/>
          <w:lang w:val="en-US"/>
        </w:rPr>
        <w:t xml:space="preserve"> (the 6-month rule)</w:t>
      </w:r>
      <w:r w:rsidRPr="0072357D">
        <w:rPr>
          <w:rFonts w:cs="Arial"/>
          <w:szCs w:val="24"/>
          <w:lang w:val="en-US"/>
        </w:rPr>
        <w:t>.</w:t>
      </w:r>
    </w:p>
    <w:p w14:paraId="3B0698AE" w14:textId="77777777" w:rsidR="00842D5F" w:rsidRDefault="00842D5F" w:rsidP="005F7BDE">
      <w:pPr>
        <w:rPr>
          <w:rFonts w:cs="Arial"/>
          <w:szCs w:val="24"/>
          <w:lang w:val="en-US"/>
        </w:rPr>
      </w:pPr>
    </w:p>
    <w:p w14:paraId="10B60A15" w14:textId="283313DA" w:rsidR="005560A9" w:rsidRDefault="00842D5F" w:rsidP="005F7BDE">
      <w:pPr>
        <w:rPr>
          <w:rFonts w:eastAsia="Calibri" w:cs="Arial"/>
          <w:szCs w:val="24"/>
        </w:rPr>
      </w:pPr>
      <w:r>
        <w:rPr>
          <w:rFonts w:cs="Arial"/>
          <w:szCs w:val="24"/>
          <w:lang w:val="en-US"/>
        </w:rPr>
        <w:t xml:space="preserve">Between and </w:t>
      </w:r>
      <w:r w:rsidR="00460572">
        <w:rPr>
          <w:rFonts w:cs="Arial"/>
          <w:szCs w:val="24"/>
          <w:lang w:val="en-US"/>
        </w:rPr>
        <w:t xml:space="preserve">April 2020 and </w:t>
      </w:r>
      <w:r>
        <w:rPr>
          <w:rFonts w:cs="Arial"/>
          <w:szCs w:val="24"/>
          <w:lang w:val="en-US"/>
        </w:rPr>
        <w:t>May 2021</w:t>
      </w:r>
      <w:r w:rsidR="00460572">
        <w:rPr>
          <w:rFonts w:cs="Arial"/>
          <w:szCs w:val="24"/>
          <w:lang w:val="en-US"/>
        </w:rPr>
        <w:t xml:space="preserve"> </w:t>
      </w:r>
      <w:r>
        <w:rPr>
          <w:rFonts w:cs="Arial"/>
          <w:szCs w:val="24"/>
          <w:lang w:val="en-US"/>
        </w:rPr>
        <w:t xml:space="preserve">the law was temporarily changed to </w:t>
      </w:r>
      <w:r w:rsidR="002062DD">
        <w:rPr>
          <w:rFonts w:cs="Arial"/>
          <w:szCs w:val="24"/>
          <w:lang w:val="en-US"/>
        </w:rPr>
        <w:t>pro</w:t>
      </w:r>
      <w:bookmarkStart w:id="0" w:name="_GoBack"/>
      <w:bookmarkEnd w:id="0"/>
      <w:r w:rsidR="002062DD">
        <w:rPr>
          <w:rFonts w:cs="Arial"/>
          <w:szCs w:val="24"/>
          <w:lang w:val="en-US"/>
        </w:rPr>
        <w:t xml:space="preserve">vide that </w:t>
      </w:r>
      <w:r w:rsidR="001969EA">
        <w:rPr>
          <w:rFonts w:cs="Arial"/>
          <w:szCs w:val="24"/>
          <w:lang w:val="en-US"/>
        </w:rPr>
        <w:t>M</w:t>
      </w:r>
      <w:r>
        <w:rPr>
          <w:rFonts w:cs="Arial"/>
          <w:szCs w:val="24"/>
          <w:lang w:val="en-US"/>
        </w:rPr>
        <w:t>embers join</w:t>
      </w:r>
      <w:r w:rsidR="002062DD">
        <w:rPr>
          <w:rFonts w:cs="Arial"/>
          <w:szCs w:val="24"/>
          <w:lang w:val="en-US"/>
        </w:rPr>
        <w:t>ing</w:t>
      </w:r>
      <w:r>
        <w:rPr>
          <w:rFonts w:cs="Arial"/>
          <w:szCs w:val="24"/>
          <w:lang w:val="en-US"/>
        </w:rPr>
        <w:t xml:space="preserve"> a virtual meeting</w:t>
      </w:r>
      <w:r w:rsidR="002062DD">
        <w:rPr>
          <w:rFonts w:cs="Arial"/>
          <w:szCs w:val="24"/>
          <w:lang w:val="en-US"/>
        </w:rPr>
        <w:t xml:space="preserve"> </w:t>
      </w:r>
      <w:r w:rsidR="00CF05D2">
        <w:rPr>
          <w:rFonts w:cs="Arial"/>
          <w:szCs w:val="24"/>
          <w:lang w:val="en-US"/>
        </w:rPr>
        <w:t xml:space="preserve">were </w:t>
      </w:r>
      <w:r w:rsidR="002062DD">
        <w:rPr>
          <w:rFonts w:cs="Arial"/>
          <w:szCs w:val="24"/>
          <w:lang w:val="en-US"/>
        </w:rPr>
        <w:t xml:space="preserve">treated as </w:t>
      </w:r>
      <w:r w:rsidR="00CF05D2">
        <w:rPr>
          <w:rFonts w:cs="Arial"/>
          <w:szCs w:val="24"/>
          <w:lang w:val="en-US"/>
        </w:rPr>
        <w:t xml:space="preserve">being in </w:t>
      </w:r>
      <w:r w:rsidR="002062DD">
        <w:rPr>
          <w:rFonts w:cs="Arial"/>
          <w:szCs w:val="24"/>
          <w:lang w:val="en-US"/>
        </w:rPr>
        <w:lastRenderedPageBreak/>
        <w:t xml:space="preserve">attendance for the purposes of s85 above. </w:t>
      </w:r>
      <w:r w:rsidR="005560A9">
        <w:rPr>
          <w:rFonts w:eastAsia="Calibri" w:cs="Arial"/>
          <w:szCs w:val="24"/>
        </w:rPr>
        <w:t>Th</w:t>
      </w:r>
      <w:r w:rsidR="00304779">
        <w:rPr>
          <w:rFonts w:eastAsia="Calibri" w:cs="Arial"/>
          <w:szCs w:val="24"/>
        </w:rPr>
        <w:t>is</w:t>
      </w:r>
      <w:r w:rsidR="005560A9">
        <w:rPr>
          <w:rFonts w:eastAsia="Calibri" w:cs="Arial"/>
          <w:szCs w:val="24"/>
        </w:rPr>
        <w:t xml:space="preserve"> provision has now expired</w:t>
      </w:r>
      <w:r w:rsidR="00304779">
        <w:rPr>
          <w:rFonts w:eastAsia="Calibri" w:cs="Arial"/>
          <w:szCs w:val="24"/>
        </w:rPr>
        <w:t xml:space="preserve">, and a </w:t>
      </w:r>
      <w:r w:rsidR="006B6738">
        <w:rPr>
          <w:rFonts w:eastAsia="Calibri" w:cs="Arial"/>
          <w:szCs w:val="24"/>
        </w:rPr>
        <w:t>M</w:t>
      </w:r>
      <w:r w:rsidR="00304779">
        <w:rPr>
          <w:rFonts w:eastAsia="Calibri" w:cs="Arial"/>
          <w:szCs w:val="24"/>
        </w:rPr>
        <w:t>ember must be physically present in</w:t>
      </w:r>
      <w:r w:rsidR="001969EA">
        <w:rPr>
          <w:rFonts w:eastAsia="Calibri" w:cs="Arial"/>
          <w:szCs w:val="24"/>
        </w:rPr>
        <w:t xml:space="preserve"> </w:t>
      </w:r>
      <w:r w:rsidR="00304779">
        <w:rPr>
          <w:rFonts w:eastAsia="Calibri" w:cs="Arial"/>
          <w:szCs w:val="24"/>
        </w:rPr>
        <w:t xml:space="preserve">the room to be treated as attending the meeting. </w:t>
      </w:r>
      <w:r w:rsidR="005560A9">
        <w:rPr>
          <w:rFonts w:eastAsia="Calibri" w:cs="Arial"/>
          <w:szCs w:val="24"/>
        </w:rPr>
        <w:t xml:space="preserve"> </w:t>
      </w:r>
    </w:p>
    <w:p w14:paraId="4743EADB" w14:textId="77777777" w:rsidR="005560A9" w:rsidRDefault="005560A9" w:rsidP="00527B6C">
      <w:pPr>
        <w:ind w:left="540" w:hanging="540"/>
        <w:jc w:val="both"/>
        <w:rPr>
          <w:rFonts w:eastAsia="Calibri" w:cs="Arial"/>
          <w:szCs w:val="24"/>
        </w:rPr>
      </w:pPr>
    </w:p>
    <w:p w14:paraId="74E87B60" w14:textId="77777777" w:rsidR="006B6738" w:rsidRDefault="00CA0885" w:rsidP="00527B6C">
      <w:pPr>
        <w:ind w:left="540" w:hanging="540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G</w:t>
      </w:r>
      <w:r w:rsidRPr="00CA0885">
        <w:rPr>
          <w:rFonts w:eastAsia="Calibri" w:cs="Arial"/>
          <w:szCs w:val="24"/>
        </w:rPr>
        <w:t>iven the limit</w:t>
      </w:r>
      <w:r w:rsidR="00576B2D">
        <w:rPr>
          <w:rFonts w:eastAsia="Calibri" w:cs="Arial"/>
          <w:szCs w:val="24"/>
        </w:rPr>
        <w:t>ations</w:t>
      </w:r>
      <w:r w:rsidRPr="00CA0885">
        <w:rPr>
          <w:rFonts w:eastAsia="Calibri" w:cs="Arial"/>
          <w:szCs w:val="24"/>
        </w:rPr>
        <w:t xml:space="preserve"> on </w:t>
      </w:r>
      <w:r w:rsidR="003A65ED">
        <w:rPr>
          <w:rFonts w:eastAsia="Calibri" w:cs="Arial"/>
          <w:szCs w:val="24"/>
        </w:rPr>
        <w:t xml:space="preserve">the </w:t>
      </w:r>
      <w:r w:rsidRPr="00CA0885">
        <w:rPr>
          <w:rFonts w:eastAsia="Calibri" w:cs="Arial"/>
          <w:szCs w:val="24"/>
        </w:rPr>
        <w:t>number</w:t>
      </w:r>
      <w:r w:rsidR="00576B2D">
        <w:rPr>
          <w:rFonts w:eastAsia="Calibri" w:cs="Arial"/>
          <w:szCs w:val="24"/>
        </w:rPr>
        <w:t>s</w:t>
      </w:r>
      <w:r>
        <w:rPr>
          <w:rFonts w:eastAsia="Calibri" w:cs="Arial"/>
          <w:szCs w:val="24"/>
        </w:rPr>
        <w:t xml:space="preserve"> of people that</w:t>
      </w:r>
      <w:r w:rsidRPr="00CA0885">
        <w:rPr>
          <w:rFonts w:eastAsia="Calibri" w:cs="Arial"/>
          <w:szCs w:val="24"/>
        </w:rPr>
        <w:t xml:space="preserve"> </w:t>
      </w:r>
      <w:r w:rsidR="00527B6C">
        <w:rPr>
          <w:rFonts w:eastAsia="Calibri" w:cs="Arial"/>
          <w:szCs w:val="24"/>
        </w:rPr>
        <w:t>C</w:t>
      </w:r>
      <w:r w:rsidR="00576B2D">
        <w:rPr>
          <w:rFonts w:eastAsia="Calibri" w:cs="Arial"/>
          <w:szCs w:val="24"/>
        </w:rPr>
        <w:t>ivic Centre meeting rooms</w:t>
      </w:r>
    </w:p>
    <w:p w14:paraId="36C954D2" w14:textId="77777777" w:rsidR="006B6738" w:rsidRDefault="00527B6C" w:rsidP="00527B6C">
      <w:pPr>
        <w:ind w:left="540" w:hanging="540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can </w:t>
      </w:r>
      <w:r w:rsidR="00576B2D">
        <w:rPr>
          <w:rFonts w:eastAsia="Calibri" w:cs="Arial"/>
          <w:szCs w:val="24"/>
        </w:rPr>
        <w:t xml:space="preserve">safely </w:t>
      </w:r>
      <w:r>
        <w:rPr>
          <w:rFonts w:eastAsia="Calibri" w:cs="Arial"/>
          <w:szCs w:val="24"/>
        </w:rPr>
        <w:t xml:space="preserve">accommodate </w:t>
      </w:r>
      <w:r w:rsidR="00CA0885" w:rsidRPr="00CA0885">
        <w:rPr>
          <w:rFonts w:eastAsia="Calibri" w:cs="Arial"/>
          <w:szCs w:val="24"/>
        </w:rPr>
        <w:t xml:space="preserve">and </w:t>
      </w:r>
      <w:r>
        <w:rPr>
          <w:rFonts w:eastAsia="Calibri" w:cs="Arial"/>
          <w:szCs w:val="24"/>
        </w:rPr>
        <w:t xml:space="preserve">acknowledging that </w:t>
      </w:r>
      <w:r w:rsidR="00CA0885" w:rsidRPr="00CA0885">
        <w:rPr>
          <w:rFonts w:eastAsia="Calibri" w:cs="Arial"/>
          <w:szCs w:val="24"/>
        </w:rPr>
        <w:t xml:space="preserve">not all </w:t>
      </w:r>
      <w:r>
        <w:rPr>
          <w:rFonts w:eastAsia="Calibri" w:cs="Arial"/>
          <w:szCs w:val="24"/>
        </w:rPr>
        <w:t>M</w:t>
      </w:r>
      <w:r w:rsidR="00CA0885" w:rsidRPr="00CA0885">
        <w:rPr>
          <w:rFonts w:eastAsia="Calibri" w:cs="Arial"/>
          <w:szCs w:val="24"/>
        </w:rPr>
        <w:t>ember</w:t>
      </w:r>
      <w:r w:rsidR="003A65ED">
        <w:rPr>
          <w:rFonts w:eastAsia="Calibri" w:cs="Arial"/>
          <w:szCs w:val="24"/>
        </w:rPr>
        <w:t xml:space="preserve">s </w:t>
      </w:r>
      <w:r w:rsidR="00CA0885" w:rsidRPr="00CA0885">
        <w:rPr>
          <w:rFonts w:eastAsia="Calibri" w:cs="Arial"/>
          <w:szCs w:val="24"/>
        </w:rPr>
        <w:t xml:space="preserve">may </w:t>
      </w:r>
      <w:r w:rsidR="00576B2D">
        <w:rPr>
          <w:rFonts w:eastAsia="Calibri" w:cs="Arial"/>
          <w:szCs w:val="24"/>
        </w:rPr>
        <w:t>feel</w:t>
      </w:r>
    </w:p>
    <w:p w14:paraId="579E57BD" w14:textId="77777777" w:rsidR="006B6738" w:rsidRDefault="00576B2D" w:rsidP="00527B6C">
      <w:pPr>
        <w:ind w:left="540" w:hanging="540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comfortable atten</w:t>
      </w:r>
      <w:r w:rsidR="00304779">
        <w:rPr>
          <w:rFonts w:eastAsia="Calibri" w:cs="Arial"/>
          <w:szCs w:val="24"/>
        </w:rPr>
        <w:t>d</w:t>
      </w:r>
      <w:r>
        <w:rPr>
          <w:rFonts w:eastAsia="Calibri" w:cs="Arial"/>
          <w:szCs w:val="24"/>
        </w:rPr>
        <w:t>in</w:t>
      </w:r>
      <w:r w:rsidR="00304779">
        <w:rPr>
          <w:rFonts w:eastAsia="Calibri" w:cs="Arial"/>
          <w:szCs w:val="24"/>
        </w:rPr>
        <w:t>g</w:t>
      </w:r>
      <w:r>
        <w:rPr>
          <w:rFonts w:eastAsia="Calibri" w:cs="Arial"/>
          <w:szCs w:val="24"/>
        </w:rPr>
        <w:t xml:space="preserve"> public meetings in person, </w:t>
      </w:r>
      <w:r w:rsidR="00CA0885" w:rsidRPr="00CA0885">
        <w:rPr>
          <w:rFonts w:eastAsia="Calibri" w:cs="Arial"/>
          <w:szCs w:val="24"/>
        </w:rPr>
        <w:t xml:space="preserve">some </w:t>
      </w:r>
      <w:r w:rsidR="00527B6C">
        <w:rPr>
          <w:rFonts w:eastAsia="Calibri" w:cs="Arial"/>
          <w:szCs w:val="24"/>
        </w:rPr>
        <w:t>M</w:t>
      </w:r>
      <w:r w:rsidR="00CA0885" w:rsidRPr="00CA0885">
        <w:rPr>
          <w:rFonts w:eastAsia="Calibri" w:cs="Arial"/>
          <w:szCs w:val="24"/>
        </w:rPr>
        <w:t xml:space="preserve">embers </w:t>
      </w:r>
      <w:r w:rsidR="003A65ED">
        <w:rPr>
          <w:rFonts w:eastAsia="Calibri" w:cs="Arial"/>
          <w:szCs w:val="24"/>
        </w:rPr>
        <w:t>may</w:t>
      </w:r>
      <w:r w:rsidR="00CA0885" w:rsidRPr="00CA0885">
        <w:rPr>
          <w:rFonts w:eastAsia="Calibri" w:cs="Arial"/>
          <w:szCs w:val="24"/>
        </w:rPr>
        <w:t xml:space="preserve"> be</w:t>
      </w:r>
    </w:p>
    <w:p w14:paraId="17510308" w14:textId="458A8D87" w:rsidR="004F6EFA" w:rsidRDefault="00CA0885" w:rsidP="00527B6C">
      <w:pPr>
        <w:ind w:left="540" w:hanging="540"/>
        <w:jc w:val="both"/>
        <w:rPr>
          <w:rFonts w:eastAsia="Calibri" w:cs="Arial"/>
          <w:szCs w:val="24"/>
        </w:rPr>
      </w:pPr>
      <w:r w:rsidRPr="00CA0885">
        <w:rPr>
          <w:rFonts w:eastAsia="Calibri" w:cs="Arial"/>
          <w:szCs w:val="24"/>
        </w:rPr>
        <w:t xml:space="preserve">affected by the </w:t>
      </w:r>
      <w:r w:rsidR="000430D5">
        <w:rPr>
          <w:rFonts w:eastAsia="Calibri" w:cs="Arial"/>
          <w:szCs w:val="24"/>
        </w:rPr>
        <w:t xml:space="preserve">above </w:t>
      </w:r>
      <w:r w:rsidR="00175BD0">
        <w:rPr>
          <w:rFonts w:eastAsia="Calibri" w:cs="Arial"/>
          <w:szCs w:val="24"/>
        </w:rPr>
        <w:t>6</w:t>
      </w:r>
      <w:r w:rsidR="003A65ED">
        <w:rPr>
          <w:rFonts w:eastAsia="Calibri" w:cs="Arial"/>
          <w:szCs w:val="24"/>
        </w:rPr>
        <w:t>-</w:t>
      </w:r>
      <w:r w:rsidRPr="00CA0885">
        <w:rPr>
          <w:rFonts w:eastAsia="Calibri" w:cs="Arial"/>
          <w:szCs w:val="24"/>
        </w:rPr>
        <w:t>month rule.</w:t>
      </w:r>
      <w:r w:rsidR="00527B6C">
        <w:rPr>
          <w:rFonts w:eastAsia="Calibri" w:cs="Arial"/>
          <w:szCs w:val="24"/>
        </w:rPr>
        <w:t xml:space="preserve"> </w:t>
      </w:r>
    </w:p>
    <w:p w14:paraId="59861120" w14:textId="77777777" w:rsidR="004F6EFA" w:rsidRDefault="004F6EFA" w:rsidP="00527B6C">
      <w:pPr>
        <w:ind w:left="540" w:hanging="540"/>
        <w:jc w:val="both"/>
        <w:rPr>
          <w:rFonts w:eastAsia="Calibri" w:cs="Arial"/>
          <w:szCs w:val="24"/>
        </w:rPr>
      </w:pPr>
    </w:p>
    <w:p w14:paraId="3D1CFE07" w14:textId="7DD82F71" w:rsidR="003A65ED" w:rsidRDefault="00527B6C" w:rsidP="007436F1">
      <w:pPr>
        <w:ind w:left="540" w:hanging="540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The Council</w:t>
      </w:r>
      <w:r w:rsidR="00854233">
        <w:rPr>
          <w:rFonts w:eastAsia="Calibri" w:cs="Arial"/>
          <w:szCs w:val="24"/>
        </w:rPr>
        <w:t xml:space="preserve"> is likely to continue hybrid meetings for the foreseeable future </w:t>
      </w:r>
    </w:p>
    <w:p w14:paraId="4DD31918" w14:textId="77777777" w:rsidR="006B6738" w:rsidRDefault="007436F1" w:rsidP="007436F1">
      <w:pPr>
        <w:ind w:left="540" w:hanging="540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to allow both members and residents to participate as fully as possible in</w:t>
      </w:r>
    </w:p>
    <w:p w14:paraId="1CA7259B" w14:textId="798E03BD" w:rsidR="00E34DE5" w:rsidRDefault="007436F1" w:rsidP="00503469">
      <w:pPr>
        <w:rPr>
          <w:szCs w:val="24"/>
          <w:lang w:val="en-US"/>
        </w:rPr>
      </w:pPr>
      <w:r>
        <w:rPr>
          <w:rFonts w:eastAsia="Calibri" w:cs="Arial"/>
          <w:szCs w:val="24"/>
        </w:rPr>
        <w:t>public meetings.</w:t>
      </w:r>
      <w:r w:rsidR="00734E73">
        <w:rPr>
          <w:rFonts w:eastAsia="Calibri" w:cs="Arial"/>
          <w:szCs w:val="24"/>
        </w:rPr>
        <w:t xml:space="preserve">  Without a dispensation</w:t>
      </w:r>
      <w:r w:rsidR="00F50D7A">
        <w:rPr>
          <w:rFonts w:eastAsia="Calibri" w:cs="Arial"/>
          <w:szCs w:val="24"/>
        </w:rPr>
        <w:t>,</w:t>
      </w:r>
      <w:r w:rsidR="00734E73">
        <w:rPr>
          <w:rFonts w:eastAsia="Calibri" w:cs="Arial"/>
          <w:szCs w:val="24"/>
        </w:rPr>
        <w:t xml:space="preserve"> members joining virtually would not be treated as being in attendance for the purposes of the </w:t>
      </w:r>
      <w:r w:rsidR="00A6522B">
        <w:rPr>
          <w:rFonts w:eastAsia="Calibri" w:cs="Arial"/>
          <w:szCs w:val="24"/>
        </w:rPr>
        <w:t>6-month</w:t>
      </w:r>
      <w:r w:rsidR="00734E73">
        <w:rPr>
          <w:rFonts w:eastAsia="Calibri" w:cs="Arial"/>
          <w:szCs w:val="24"/>
        </w:rPr>
        <w:t xml:space="preserve"> rule. </w:t>
      </w:r>
      <w:r w:rsidR="00E34DE5">
        <w:rPr>
          <w:rFonts w:eastAsia="Calibri" w:cs="Arial"/>
          <w:szCs w:val="24"/>
        </w:rPr>
        <w:t xml:space="preserve">  </w:t>
      </w:r>
    </w:p>
    <w:p w14:paraId="51C15F57" w14:textId="77777777" w:rsidR="00E34DE5" w:rsidRDefault="00E34DE5" w:rsidP="00503469">
      <w:pPr>
        <w:rPr>
          <w:szCs w:val="24"/>
          <w:lang w:val="en-US"/>
        </w:rPr>
      </w:pPr>
    </w:p>
    <w:p w14:paraId="2FAD19E0" w14:textId="61713544" w:rsidR="00CA0885" w:rsidRDefault="00527B6C" w:rsidP="00503469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For this reason, a dispensation from</w:t>
      </w:r>
      <w:r w:rsidR="00E34DE5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>the requirement to</w:t>
      </w:r>
      <w:r w:rsidR="007436F1">
        <w:rPr>
          <w:rFonts w:eastAsia="Calibri" w:cs="Arial"/>
          <w:szCs w:val="24"/>
        </w:rPr>
        <w:t xml:space="preserve"> physically </w:t>
      </w:r>
      <w:r>
        <w:rPr>
          <w:rFonts w:eastAsia="Calibri" w:cs="Arial"/>
          <w:szCs w:val="24"/>
        </w:rPr>
        <w:t>attend any</w:t>
      </w:r>
      <w:r w:rsidR="003A65ED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>meeting of the authority is being</w:t>
      </w:r>
      <w:r w:rsidR="007C676D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>sought for all Members.</w:t>
      </w:r>
    </w:p>
    <w:p w14:paraId="653732A4" w14:textId="119EB1DF" w:rsidR="00E34DE5" w:rsidRDefault="00E34DE5" w:rsidP="00503469">
      <w:pPr>
        <w:rPr>
          <w:rFonts w:eastAsia="Calibri" w:cs="Arial"/>
          <w:szCs w:val="24"/>
        </w:rPr>
      </w:pPr>
    </w:p>
    <w:p w14:paraId="2213DCEE" w14:textId="2D2EF488" w:rsidR="000569F0" w:rsidRDefault="00E34DE5" w:rsidP="00503469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dispensation would only apply where a Member attends </w:t>
      </w:r>
      <w:r w:rsidR="00DE39E4">
        <w:rPr>
          <w:rFonts w:eastAsia="Calibri" w:cs="Arial"/>
          <w:szCs w:val="24"/>
        </w:rPr>
        <w:t xml:space="preserve">and is recorded as attending </w:t>
      </w:r>
      <w:r>
        <w:rPr>
          <w:rFonts w:eastAsia="Calibri" w:cs="Arial"/>
          <w:szCs w:val="24"/>
        </w:rPr>
        <w:t xml:space="preserve">a </w:t>
      </w:r>
      <w:r w:rsidR="00DE39E4">
        <w:rPr>
          <w:rFonts w:eastAsia="Calibri" w:cs="Arial"/>
          <w:szCs w:val="24"/>
        </w:rPr>
        <w:t>hybrid/</w:t>
      </w:r>
      <w:r>
        <w:rPr>
          <w:rFonts w:eastAsia="Calibri" w:cs="Arial"/>
          <w:szCs w:val="24"/>
        </w:rPr>
        <w:t>virtual meeting</w:t>
      </w:r>
      <w:r w:rsidR="00DE39E4">
        <w:rPr>
          <w:rFonts w:eastAsia="Calibri" w:cs="Arial"/>
          <w:szCs w:val="24"/>
        </w:rPr>
        <w:t xml:space="preserve"> of either full Council or one of its committees during </w:t>
      </w:r>
      <w:r w:rsidR="00D1011A">
        <w:rPr>
          <w:rFonts w:eastAsia="Calibri" w:cs="Arial"/>
          <w:szCs w:val="24"/>
        </w:rPr>
        <w:t xml:space="preserve">the </w:t>
      </w:r>
      <w:r w:rsidR="000569F0">
        <w:rPr>
          <w:rFonts w:eastAsia="Calibri" w:cs="Arial"/>
          <w:szCs w:val="24"/>
        </w:rPr>
        <w:t xml:space="preserve">period of the dispensation, </w:t>
      </w:r>
      <w:r w:rsidR="00393CD1">
        <w:rPr>
          <w:rFonts w:eastAsia="Calibri" w:cs="Arial"/>
          <w:szCs w:val="24"/>
        </w:rPr>
        <w:t>i.e.</w:t>
      </w:r>
      <w:r w:rsidR="000569F0">
        <w:rPr>
          <w:rFonts w:eastAsia="Calibri" w:cs="Arial"/>
          <w:szCs w:val="24"/>
        </w:rPr>
        <w:t xml:space="preserve"> until 30</w:t>
      </w:r>
      <w:r w:rsidR="000569F0" w:rsidRPr="000569F0">
        <w:rPr>
          <w:rFonts w:eastAsia="Calibri" w:cs="Arial"/>
          <w:szCs w:val="24"/>
          <w:vertAlign w:val="superscript"/>
        </w:rPr>
        <w:t>th</w:t>
      </w:r>
      <w:r w:rsidR="000569F0">
        <w:rPr>
          <w:rFonts w:eastAsia="Calibri" w:cs="Arial"/>
          <w:szCs w:val="24"/>
        </w:rPr>
        <w:t xml:space="preserve"> April 2022.</w:t>
      </w:r>
    </w:p>
    <w:p w14:paraId="5DD74562" w14:textId="268DBAE3" w:rsidR="00F50D7A" w:rsidRDefault="00F50D7A" w:rsidP="00503469">
      <w:pPr>
        <w:rPr>
          <w:rFonts w:eastAsia="Calibri" w:cs="Arial"/>
          <w:szCs w:val="24"/>
        </w:rPr>
      </w:pPr>
    </w:p>
    <w:p w14:paraId="36FD72AD" w14:textId="71C9C8F4" w:rsidR="00393CD1" w:rsidRDefault="00393CD1" w:rsidP="00393CD1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Whilst m</w:t>
      </w:r>
      <w:r w:rsidR="00F50D7A">
        <w:rPr>
          <w:rFonts w:eastAsia="Calibri" w:cs="Arial"/>
          <w:szCs w:val="24"/>
        </w:rPr>
        <w:t xml:space="preserve">embers joining virtually </w:t>
      </w:r>
      <w:r>
        <w:rPr>
          <w:rFonts w:eastAsia="Calibri" w:cs="Arial"/>
          <w:szCs w:val="24"/>
        </w:rPr>
        <w:t>can</w:t>
      </w:r>
      <w:r w:rsidR="00F50D7A">
        <w:rPr>
          <w:rFonts w:eastAsia="Calibri" w:cs="Arial"/>
          <w:szCs w:val="24"/>
        </w:rPr>
        <w:t xml:space="preserve"> take part in the discussion, they </w:t>
      </w:r>
      <w:r>
        <w:rPr>
          <w:rFonts w:eastAsia="Calibri" w:cs="Arial"/>
          <w:szCs w:val="24"/>
        </w:rPr>
        <w:t xml:space="preserve">are </w:t>
      </w:r>
      <w:r w:rsidR="00F50D7A">
        <w:rPr>
          <w:rFonts w:eastAsia="Calibri" w:cs="Arial"/>
          <w:szCs w:val="24"/>
        </w:rPr>
        <w:t>not be able to vote</w:t>
      </w:r>
      <w:r>
        <w:rPr>
          <w:rFonts w:eastAsia="Calibri" w:cs="Arial"/>
          <w:szCs w:val="24"/>
        </w:rPr>
        <w:t xml:space="preserve"> or take any formal part in a meeting, e.g. moving motions. </w:t>
      </w:r>
    </w:p>
    <w:p w14:paraId="120615E6" w14:textId="77777777" w:rsidR="00393CD1" w:rsidRDefault="00393CD1" w:rsidP="00393CD1">
      <w:pPr>
        <w:rPr>
          <w:rFonts w:eastAsia="Calibri" w:cs="Arial"/>
          <w:szCs w:val="24"/>
        </w:rPr>
      </w:pPr>
    </w:p>
    <w:p w14:paraId="3469E0D9" w14:textId="34253243" w:rsidR="00213BE7" w:rsidRPr="00175BD0" w:rsidRDefault="003A65ED" w:rsidP="00393CD1">
      <w:pPr>
        <w:rPr>
          <w:rFonts w:ascii="Arial Black" w:hAnsi="Arial Black"/>
          <w:sz w:val="32"/>
          <w:szCs w:val="32"/>
        </w:rPr>
      </w:pPr>
      <w:r w:rsidRPr="00175BD0">
        <w:rPr>
          <w:rFonts w:ascii="Arial Black" w:hAnsi="Arial Black"/>
          <w:sz w:val="32"/>
          <w:szCs w:val="32"/>
        </w:rPr>
        <w:t>L</w:t>
      </w:r>
      <w:r w:rsidR="00213BE7" w:rsidRPr="00175BD0">
        <w:rPr>
          <w:rFonts w:ascii="Arial Black" w:hAnsi="Arial Black"/>
          <w:sz w:val="32"/>
          <w:szCs w:val="32"/>
        </w:rPr>
        <w:t>egal Implications</w:t>
      </w:r>
    </w:p>
    <w:p w14:paraId="0F8DFB71" w14:textId="77777777" w:rsidR="00175BD0" w:rsidRDefault="00175BD0" w:rsidP="00CC78B2"/>
    <w:p w14:paraId="4991CCDB" w14:textId="44BC86D9" w:rsidR="00CC78B2" w:rsidRPr="00CC78B2" w:rsidRDefault="00CC78B2" w:rsidP="00CC78B2">
      <w:r>
        <w:t xml:space="preserve">Contained in the report </w:t>
      </w:r>
    </w:p>
    <w:p w14:paraId="41BB405D" w14:textId="1427A976" w:rsidR="002A2389" w:rsidRDefault="002A2389" w:rsidP="003D2FFE">
      <w:pPr>
        <w:pStyle w:val="Heading2"/>
        <w:spacing w:after="240"/>
      </w:pPr>
      <w:r>
        <w:t>Financial Implications</w:t>
      </w:r>
    </w:p>
    <w:p w14:paraId="34EF7CC7" w14:textId="70354E19" w:rsidR="003A65ED" w:rsidRDefault="003A65ED" w:rsidP="003A65ED">
      <w:r w:rsidRPr="003A65ED">
        <w:t xml:space="preserve">There are no financial implications </w:t>
      </w:r>
      <w:r>
        <w:t xml:space="preserve">associated </w:t>
      </w:r>
      <w:r w:rsidRPr="003A65ED">
        <w:t>with this report.</w:t>
      </w:r>
    </w:p>
    <w:p w14:paraId="48021476" w14:textId="12D7C49E" w:rsidR="00DC5605" w:rsidRDefault="00DC5605" w:rsidP="003A65ED"/>
    <w:p w14:paraId="70D758D6" w14:textId="77777777" w:rsidR="00DC5605" w:rsidRDefault="00DC5605" w:rsidP="00DC5605">
      <w:pPr>
        <w:pStyle w:val="Heading2"/>
        <w:spacing w:after="240"/>
      </w:pPr>
      <w:r>
        <w:t>Risk Management Implications</w:t>
      </w:r>
    </w:p>
    <w:p w14:paraId="1077EF93" w14:textId="77777777" w:rsidR="00DC5605" w:rsidRDefault="00DC5605" w:rsidP="00DC5605"/>
    <w:p w14:paraId="642E882F" w14:textId="35E568C8" w:rsidR="00DC5605" w:rsidRPr="003A65ED" w:rsidRDefault="00DC5605" w:rsidP="00DC5605">
      <w:pPr>
        <w:ind w:right="141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I</w:t>
      </w:r>
      <w:r w:rsidRPr="003A65ED">
        <w:rPr>
          <w:rFonts w:cs="Arial"/>
          <w:szCs w:val="24"/>
          <w:lang w:val="en-US"/>
        </w:rPr>
        <w:t xml:space="preserve">f the Council does not approve the reason for absence, </w:t>
      </w:r>
      <w:r>
        <w:rPr>
          <w:rFonts w:cs="Arial"/>
          <w:szCs w:val="24"/>
          <w:lang w:val="en-US"/>
        </w:rPr>
        <w:t xml:space="preserve">some Members </w:t>
      </w:r>
      <w:r w:rsidRPr="003A65ED">
        <w:rPr>
          <w:rFonts w:cs="Arial"/>
          <w:szCs w:val="24"/>
          <w:lang w:val="en-US"/>
        </w:rPr>
        <w:t>will cease to be a member of the Authority.</w:t>
      </w:r>
      <w:r>
        <w:rPr>
          <w:rFonts w:cs="Arial"/>
          <w:szCs w:val="24"/>
          <w:lang w:val="en-US"/>
        </w:rPr>
        <w:t xml:space="preserve"> The risk is mitigated by this report.</w:t>
      </w:r>
    </w:p>
    <w:p w14:paraId="7A9E9B64" w14:textId="77777777" w:rsidR="00DC5605" w:rsidRPr="003A65ED" w:rsidRDefault="00DC5605" w:rsidP="003A65ED"/>
    <w:p w14:paraId="44D33D1F" w14:textId="77777777" w:rsidR="00FD31A0" w:rsidRDefault="00FD31A0" w:rsidP="003D2FFE">
      <w:pPr>
        <w:pStyle w:val="Heading2"/>
        <w:keepNext/>
        <w:spacing w:after="240"/>
      </w:pPr>
      <w:r w:rsidRPr="004A2543">
        <w:t>Equalities implications</w:t>
      </w:r>
      <w:r w:rsidR="00213BE7">
        <w:t xml:space="preserve"> / Public Sector Equality Duty </w:t>
      </w:r>
    </w:p>
    <w:p w14:paraId="08182FC3" w14:textId="3EF4ADFD" w:rsidR="00FD31A0" w:rsidRPr="004A2543" w:rsidRDefault="00FD31A0" w:rsidP="0072357D">
      <w:r w:rsidRPr="004A2543">
        <w:t xml:space="preserve">Was an Equality Impact Assessment carried out?  </w:t>
      </w:r>
      <w:r>
        <w:t xml:space="preserve">No </w:t>
      </w:r>
    </w:p>
    <w:p w14:paraId="22ECF859" w14:textId="77777777" w:rsidR="00FD31A0" w:rsidRPr="004A2543" w:rsidRDefault="00FD31A0" w:rsidP="00FD31A0"/>
    <w:p w14:paraId="1EF4F8CB" w14:textId="77777777" w:rsidR="004B4A47" w:rsidRPr="00CD57D8" w:rsidRDefault="00AC0AAB" w:rsidP="00912904">
      <w:pPr>
        <w:pStyle w:val="Heading2"/>
        <w:spacing w:after="240"/>
      </w:pPr>
      <w:r>
        <w:lastRenderedPageBreak/>
        <w:t xml:space="preserve">Council </w:t>
      </w:r>
      <w:r w:rsidR="004B4A47" w:rsidRPr="00CD57D8">
        <w:t>Priorities</w:t>
      </w:r>
    </w:p>
    <w:p w14:paraId="36F94C34" w14:textId="48563D4B" w:rsidR="00EF2F91" w:rsidRPr="00CD57D8" w:rsidRDefault="003A65ED" w:rsidP="00EF2F91">
      <w:p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Full Council approved the following </w:t>
      </w:r>
      <w:proofErr w:type="gramStart"/>
      <w:r w:rsidR="00EF2F91" w:rsidRPr="00CD57D8">
        <w:rPr>
          <w:rFonts w:cs="Arial"/>
          <w:szCs w:val="24"/>
          <w:lang w:val="en-US"/>
        </w:rPr>
        <w:t>priorit</w:t>
      </w:r>
      <w:r w:rsidR="00EF2F91">
        <w:rPr>
          <w:rFonts w:cs="Arial"/>
          <w:szCs w:val="24"/>
          <w:lang w:val="en-US"/>
        </w:rPr>
        <w:t>ies</w:t>
      </w:r>
      <w:r>
        <w:rPr>
          <w:rFonts w:cs="Arial"/>
          <w:szCs w:val="24"/>
          <w:lang w:val="en-US"/>
        </w:rPr>
        <w:t>:-</w:t>
      </w:r>
      <w:proofErr w:type="gramEnd"/>
      <w:r w:rsidR="00EF2F91" w:rsidRPr="00CD57D8">
        <w:rPr>
          <w:rFonts w:cs="Arial"/>
          <w:szCs w:val="24"/>
          <w:lang w:val="en-US"/>
        </w:rPr>
        <w:t xml:space="preserve"> </w:t>
      </w:r>
    </w:p>
    <w:p w14:paraId="14ED332C" w14:textId="77777777" w:rsidR="00EF2F91" w:rsidRPr="00400032" w:rsidRDefault="00EF2F91" w:rsidP="00EF2F91"/>
    <w:p w14:paraId="6AD0CF03" w14:textId="77777777" w:rsidR="005031DF" w:rsidRPr="005031DF" w:rsidRDefault="005031DF" w:rsidP="005031DF">
      <w:pPr>
        <w:pStyle w:val="ListParagraph"/>
        <w:numPr>
          <w:ilvl w:val="0"/>
          <w:numId w:val="9"/>
        </w:numPr>
        <w:autoSpaceDE w:val="0"/>
        <w:autoSpaceDN w:val="0"/>
        <w:contextualSpacing/>
        <w:rPr>
          <w:rFonts w:ascii="Arial Bold" w:hAnsi="Arial Bold"/>
          <w:b/>
          <w:bCs/>
          <w:sz w:val="24"/>
        </w:rPr>
      </w:pPr>
      <w:r w:rsidRPr="005031DF">
        <w:rPr>
          <w:rFonts w:ascii="Arial Bold" w:hAnsi="Arial Bold"/>
          <w:b/>
          <w:sz w:val="24"/>
        </w:rPr>
        <w:t>Improving the environment and addressing climate change</w:t>
      </w:r>
    </w:p>
    <w:p w14:paraId="67A2907C" w14:textId="77777777" w:rsidR="005031DF" w:rsidRPr="005031DF" w:rsidRDefault="005031DF" w:rsidP="005031DF">
      <w:pPr>
        <w:autoSpaceDE w:val="0"/>
        <w:autoSpaceDN w:val="0"/>
        <w:rPr>
          <w:rFonts w:ascii="Arial Bold" w:hAnsi="Arial Bold"/>
          <w:b/>
          <w:bCs/>
        </w:rPr>
      </w:pPr>
    </w:p>
    <w:p w14:paraId="628DE28D" w14:textId="77777777" w:rsidR="005031DF" w:rsidRPr="005031DF" w:rsidRDefault="005031DF" w:rsidP="005031DF">
      <w:pPr>
        <w:pStyle w:val="ListParagraph"/>
        <w:numPr>
          <w:ilvl w:val="0"/>
          <w:numId w:val="9"/>
        </w:numPr>
        <w:autoSpaceDE w:val="0"/>
        <w:autoSpaceDN w:val="0"/>
        <w:contextualSpacing/>
        <w:rPr>
          <w:rFonts w:ascii="Arial Bold" w:hAnsi="Arial Bold"/>
          <w:b/>
          <w:bCs/>
          <w:sz w:val="24"/>
        </w:rPr>
      </w:pPr>
      <w:r w:rsidRPr="005031DF">
        <w:rPr>
          <w:rFonts w:ascii="Arial Bold" w:hAnsi="Arial Bold"/>
          <w:b/>
          <w:sz w:val="24"/>
        </w:rPr>
        <w:t>Tackling poverty and inequality</w:t>
      </w:r>
    </w:p>
    <w:p w14:paraId="78391E93" w14:textId="77777777" w:rsidR="005031DF" w:rsidRPr="005031DF" w:rsidRDefault="005031DF" w:rsidP="005031DF">
      <w:pPr>
        <w:autoSpaceDE w:val="0"/>
        <w:autoSpaceDN w:val="0"/>
        <w:rPr>
          <w:rFonts w:ascii="Arial Bold" w:hAnsi="Arial Bold"/>
          <w:b/>
          <w:bCs/>
        </w:rPr>
      </w:pPr>
    </w:p>
    <w:p w14:paraId="4256E80F" w14:textId="77777777" w:rsidR="005031DF" w:rsidRPr="005031DF" w:rsidRDefault="005031DF" w:rsidP="005031DF">
      <w:pPr>
        <w:pStyle w:val="ListParagraph"/>
        <w:numPr>
          <w:ilvl w:val="0"/>
          <w:numId w:val="9"/>
        </w:numPr>
        <w:autoSpaceDE w:val="0"/>
        <w:autoSpaceDN w:val="0"/>
        <w:contextualSpacing/>
        <w:rPr>
          <w:rFonts w:ascii="Arial Bold" w:hAnsi="Arial Bold"/>
          <w:b/>
          <w:bCs/>
          <w:sz w:val="24"/>
        </w:rPr>
      </w:pPr>
      <w:r w:rsidRPr="005031DF">
        <w:rPr>
          <w:rFonts w:ascii="Arial Bold" w:hAnsi="Arial Bold"/>
          <w:b/>
          <w:sz w:val="24"/>
        </w:rPr>
        <w:t>Building homes and infrastructure</w:t>
      </w:r>
    </w:p>
    <w:p w14:paraId="1B116EA1" w14:textId="77777777" w:rsidR="005031DF" w:rsidRPr="005031DF" w:rsidRDefault="005031DF" w:rsidP="005031DF">
      <w:pPr>
        <w:autoSpaceDE w:val="0"/>
        <w:autoSpaceDN w:val="0"/>
        <w:rPr>
          <w:rFonts w:ascii="Arial Bold" w:hAnsi="Arial Bold"/>
        </w:rPr>
      </w:pPr>
    </w:p>
    <w:p w14:paraId="06CDCE8A" w14:textId="77777777" w:rsidR="005031DF" w:rsidRPr="005031DF" w:rsidRDefault="005031DF" w:rsidP="005031DF">
      <w:pPr>
        <w:pStyle w:val="ListParagraph"/>
        <w:numPr>
          <w:ilvl w:val="0"/>
          <w:numId w:val="9"/>
        </w:numPr>
        <w:autoSpaceDE w:val="0"/>
        <w:autoSpaceDN w:val="0"/>
        <w:contextualSpacing/>
        <w:rPr>
          <w:rFonts w:ascii="Arial Bold" w:hAnsi="Arial Bold"/>
          <w:b/>
          <w:sz w:val="24"/>
        </w:rPr>
      </w:pPr>
      <w:r w:rsidRPr="005031DF">
        <w:rPr>
          <w:rFonts w:ascii="Arial Bold" w:hAnsi="Arial Bold"/>
          <w:b/>
          <w:sz w:val="24"/>
        </w:rPr>
        <w:t>Addressing health and social care inequality</w:t>
      </w:r>
    </w:p>
    <w:p w14:paraId="20793284" w14:textId="77777777" w:rsidR="005031DF" w:rsidRPr="005031DF" w:rsidRDefault="005031DF" w:rsidP="005031DF">
      <w:pPr>
        <w:autoSpaceDE w:val="0"/>
        <w:autoSpaceDN w:val="0"/>
        <w:rPr>
          <w:rFonts w:ascii="Arial Bold" w:hAnsi="Arial Bold"/>
        </w:rPr>
      </w:pPr>
    </w:p>
    <w:p w14:paraId="6493B623" w14:textId="77777777" w:rsidR="005031DF" w:rsidRPr="005031DF" w:rsidRDefault="005031DF" w:rsidP="005031DF">
      <w:pPr>
        <w:pStyle w:val="ListParagraph"/>
        <w:numPr>
          <w:ilvl w:val="0"/>
          <w:numId w:val="9"/>
        </w:numPr>
        <w:autoSpaceDE w:val="0"/>
        <w:autoSpaceDN w:val="0"/>
        <w:contextualSpacing/>
        <w:rPr>
          <w:rFonts w:ascii="Arial Bold" w:hAnsi="Arial Bold"/>
          <w:b/>
          <w:sz w:val="24"/>
        </w:rPr>
      </w:pPr>
      <w:r w:rsidRPr="005031DF">
        <w:rPr>
          <w:rFonts w:ascii="Arial Bold" w:hAnsi="Arial Bold"/>
          <w:b/>
          <w:sz w:val="24"/>
        </w:rPr>
        <w:t>Thriving economy</w:t>
      </w:r>
    </w:p>
    <w:p w14:paraId="11BF41CC" w14:textId="77777777" w:rsidR="002A2389" w:rsidRDefault="002A2389" w:rsidP="00912904">
      <w:pPr>
        <w:pStyle w:val="Heading2"/>
      </w:pPr>
      <w:r>
        <w:t>Section 3 - Statutory Officer Clearance</w:t>
      </w:r>
    </w:p>
    <w:p w14:paraId="077143F8" w14:textId="77777777" w:rsidR="002A2389" w:rsidRDefault="002A2389" w:rsidP="008D1750">
      <w:pPr>
        <w:keepNext/>
        <w:rPr>
          <w:rFonts w:cs="Arial"/>
        </w:rPr>
      </w:pPr>
    </w:p>
    <w:p w14:paraId="1F493ADE" w14:textId="4CA459A5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8858A9">
        <w:rPr>
          <w:b/>
          <w:sz w:val="28"/>
        </w:rPr>
        <w:t>Dawn Calvert</w:t>
      </w:r>
    </w:p>
    <w:p w14:paraId="57640BD9" w14:textId="71462CF7" w:rsidR="00912904" w:rsidRPr="00A66326" w:rsidRDefault="00912904" w:rsidP="00912904">
      <w:r w:rsidRPr="00A66326">
        <w:t>Signed on by the Chief Financial Officer</w:t>
      </w:r>
    </w:p>
    <w:p w14:paraId="650DA37B" w14:textId="77777777" w:rsidR="00912904" w:rsidRPr="00A66326" w:rsidRDefault="00912904" w:rsidP="00912904">
      <w:pPr>
        <w:rPr>
          <w:sz w:val="28"/>
        </w:rPr>
      </w:pPr>
    </w:p>
    <w:p w14:paraId="5745A2E3" w14:textId="08D101A3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8858A9">
        <w:rPr>
          <w:b/>
          <w:sz w:val="28"/>
        </w:rPr>
        <w:t>9 September 2021</w:t>
      </w:r>
    </w:p>
    <w:p w14:paraId="2586CC50" w14:textId="48D6E5EE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4D23B8">
        <w:rPr>
          <w:b/>
          <w:sz w:val="28"/>
        </w:rPr>
        <w:t>Hugh Peart</w:t>
      </w:r>
    </w:p>
    <w:p w14:paraId="3F58D77A" w14:textId="122794EC" w:rsidR="00912904" w:rsidRPr="00A66326" w:rsidRDefault="00912904" w:rsidP="00912904">
      <w:r w:rsidRPr="00A66326">
        <w:t>Signed on by the Monitoring Officer</w:t>
      </w:r>
    </w:p>
    <w:p w14:paraId="52AD6B43" w14:textId="77777777" w:rsidR="00912904" w:rsidRPr="00A66326" w:rsidRDefault="00912904" w:rsidP="00912904">
      <w:pPr>
        <w:rPr>
          <w:sz w:val="28"/>
        </w:rPr>
      </w:pPr>
    </w:p>
    <w:p w14:paraId="61F8C7E6" w14:textId="7AFDC8DE" w:rsidR="00912904" w:rsidRPr="003313EA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6B6738">
        <w:rPr>
          <w:b/>
          <w:sz w:val="28"/>
        </w:rPr>
        <w:t>31 August 2021</w:t>
      </w:r>
    </w:p>
    <w:p w14:paraId="2019A53D" w14:textId="391A3B28" w:rsidR="00912904" w:rsidRPr="00A66326" w:rsidRDefault="004A4A1D" w:rsidP="00912904">
      <w:pPr>
        <w:rPr>
          <w:sz w:val="28"/>
        </w:rPr>
      </w:pPr>
      <w:r>
        <w:rPr>
          <w:b/>
          <w:sz w:val="28"/>
        </w:rPr>
        <w:t>Chief</w:t>
      </w:r>
      <w:r w:rsidR="00912904" w:rsidRPr="00A66326">
        <w:rPr>
          <w:b/>
          <w:sz w:val="28"/>
        </w:rPr>
        <w:t xml:space="preserve"> Officer:  </w:t>
      </w:r>
      <w:r w:rsidR="008858A9">
        <w:rPr>
          <w:b/>
          <w:sz w:val="28"/>
        </w:rPr>
        <w:t>Hugh Peart</w:t>
      </w:r>
    </w:p>
    <w:p w14:paraId="12E4D11B" w14:textId="77777777" w:rsidR="00912904" w:rsidRPr="00A66326" w:rsidRDefault="00365D29" w:rsidP="00912904">
      <w:r>
        <w:t>Signed</w:t>
      </w:r>
      <w:r w:rsidR="00912904" w:rsidRPr="00A66326">
        <w:t xml:space="preserve"> by the Corporate Director</w:t>
      </w:r>
    </w:p>
    <w:p w14:paraId="6F36B845" w14:textId="77777777" w:rsidR="00912904" w:rsidRPr="00A66326" w:rsidRDefault="00912904" w:rsidP="00912904">
      <w:pPr>
        <w:rPr>
          <w:sz w:val="28"/>
        </w:rPr>
      </w:pPr>
    </w:p>
    <w:p w14:paraId="21482980" w14:textId="225D549A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8858A9">
        <w:rPr>
          <w:b/>
          <w:sz w:val="28"/>
        </w:rPr>
        <w:t>31 August 2021</w:t>
      </w:r>
    </w:p>
    <w:p w14:paraId="686CE5D8" w14:textId="77777777" w:rsidR="00912904" w:rsidRPr="00435B5D" w:rsidRDefault="00912904" w:rsidP="00912904">
      <w:pPr>
        <w:pStyle w:val="Heading2"/>
        <w:spacing w:after="240"/>
      </w:pPr>
      <w:r>
        <w:t>Mandatory Checks</w:t>
      </w:r>
    </w:p>
    <w:p w14:paraId="71FBC41D" w14:textId="718367F7" w:rsidR="00912904" w:rsidRPr="003313EA" w:rsidRDefault="00912904" w:rsidP="008858A9">
      <w:pPr>
        <w:pStyle w:val="Heading3"/>
        <w:ind w:left="0" w:firstLine="0"/>
        <w:rPr>
          <w:i/>
          <w:color w:val="FF0000"/>
          <w:szCs w:val="24"/>
        </w:rPr>
      </w:pPr>
      <w:r w:rsidRPr="00E90AFF">
        <w:rPr>
          <w:sz w:val="28"/>
        </w:rPr>
        <w:t xml:space="preserve">Ward Councillors notified:  NO as it impacts on all Wards </w:t>
      </w:r>
    </w:p>
    <w:p w14:paraId="629F8205" w14:textId="77777777" w:rsidR="002A2389" w:rsidRDefault="002A2389" w:rsidP="00912904">
      <w:pPr>
        <w:pStyle w:val="Heading2"/>
        <w:keepNext/>
        <w:spacing w:after="240"/>
      </w:pPr>
      <w:r>
        <w:t>Section 4 - Contact Details and Background Papers</w:t>
      </w:r>
    </w:p>
    <w:p w14:paraId="1C4BF2D4" w14:textId="7CEB760D" w:rsidR="002A2389" w:rsidRDefault="002A2389">
      <w:pPr>
        <w:pStyle w:val="Infotext"/>
        <w:rPr>
          <w:rFonts w:cs="Arial"/>
          <w:sz w:val="24"/>
        </w:rPr>
      </w:pPr>
      <w:r w:rsidRPr="00D914D2">
        <w:rPr>
          <w:b/>
        </w:rPr>
        <w:t>Contact:</w:t>
      </w:r>
      <w:r>
        <w:t xml:space="preserve">  </w:t>
      </w:r>
      <w:r w:rsidR="004D23B8">
        <w:rPr>
          <w:rFonts w:cs="Arial"/>
          <w:sz w:val="24"/>
        </w:rPr>
        <w:t>Alison Atherton, Senior Professional Democratic Services</w:t>
      </w:r>
    </w:p>
    <w:p w14:paraId="701CD472" w14:textId="5237C1DD" w:rsidR="004D23B8" w:rsidRDefault="004D23B8">
      <w:pPr>
        <w:pStyle w:val="Infotext"/>
      </w:pPr>
      <w:r>
        <w:rPr>
          <w:rFonts w:cs="Arial"/>
          <w:sz w:val="24"/>
        </w:rPr>
        <w:t>Alison.atherton@harrow.gov.uk</w:t>
      </w:r>
    </w:p>
    <w:p w14:paraId="28AF6FE8" w14:textId="2779C7A3" w:rsidR="002A2389" w:rsidRDefault="002A2389" w:rsidP="00912904">
      <w:pPr>
        <w:pStyle w:val="Infotext"/>
        <w:spacing w:before="360"/>
      </w:pPr>
      <w:r w:rsidRPr="00D914D2">
        <w:rPr>
          <w:b/>
        </w:rPr>
        <w:t>Background Papers</w:t>
      </w:r>
      <w:r>
        <w:t xml:space="preserve">:  </w:t>
      </w:r>
      <w:r w:rsidR="004D23B8">
        <w:rPr>
          <w:rFonts w:cs="Arial"/>
          <w:sz w:val="24"/>
        </w:rPr>
        <w:t>None</w:t>
      </w:r>
    </w:p>
    <w:p w14:paraId="6D64D64B" w14:textId="77777777" w:rsidR="002A2389" w:rsidRDefault="002A2389" w:rsidP="00912904">
      <w:pPr>
        <w:pStyle w:val="Infotext"/>
        <w:spacing w:before="360" w:after="240"/>
      </w:pPr>
      <w:r>
        <w:lastRenderedPageBreak/>
        <w:t xml:space="preserve">If appropriate, does the report include the following considerations? </w:t>
      </w:r>
    </w:p>
    <w:p w14:paraId="507DF23B" w14:textId="05EC7B81" w:rsidR="00912904" w:rsidRDefault="00912904">
      <w:pPr>
        <w:pStyle w:val="Infotext"/>
        <w:tabs>
          <w:tab w:val="left" w:pos="656"/>
          <w:tab w:val="left" w:pos="6399"/>
        </w:tabs>
      </w:pPr>
      <w:r>
        <w:t>1.</w:t>
      </w:r>
      <w:r>
        <w:tab/>
        <w:t xml:space="preserve">Consultation </w:t>
      </w:r>
      <w:r>
        <w:tab/>
        <w:t>NO</w:t>
      </w:r>
    </w:p>
    <w:p w14:paraId="0AC2AC5C" w14:textId="5C4ABBAF" w:rsidR="00912904" w:rsidRDefault="00912904">
      <w:pPr>
        <w:pStyle w:val="Infotext"/>
        <w:tabs>
          <w:tab w:val="left" w:pos="656"/>
          <w:tab w:val="left" w:pos="6399"/>
        </w:tabs>
      </w:pPr>
      <w:r>
        <w:t>2.</w:t>
      </w:r>
      <w:r>
        <w:tab/>
        <w:t>Priorities</w:t>
      </w:r>
      <w:r>
        <w:tab/>
        <w:t xml:space="preserve">NO </w:t>
      </w:r>
    </w:p>
    <w:p w14:paraId="695B009D" w14:textId="77777777" w:rsidR="002A2389" w:rsidRDefault="002A2389"/>
    <w:sectPr w:rsidR="002A2389" w:rsidSect="00FF71E5">
      <w:footerReference w:type="first" r:id="rId8"/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97086" w14:textId="77777777" w:rsidR="006E5C0E" w:rsidRDefault="006E5C0E">
      <w:r>
        <w:separator/>
      </w:r>
    </w:p>
  </w:endnote>
  <w:endnote w:type="continuationSeparator" w:id="0">
    <w:p w14:paraId="2335B615" w14:textId="77777777" w:rsidR="006E5C0E" w:rsidRDefault="006E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9EE36" w14:textId="63A43D0C" w:rsidR="002062DD" w:rsidRDefault="002062DD">
    <w:pPr>
      <w:pStyle w:val="Footer"/>
    </w:pPr>
    <w: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43B3A" w14:textId="77777777" w:rsidR="006E5C0E" w:rsidRDefault="006E5C0E">
      <w:r>
        <w:separator/>
      </w:r>
    </w:p>
  </w:footnote>
  <w:footnote w:type="continuationSeparator" w:id="0">
    <w:p w14:paraId="22243FDC" w14:textId="77777777" w:rsidR="006E5C0E" w:rsidRDefault="006E5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43282926"/>
    <w:multiLevelType w:val="multilevel"/>
    <w:tmpl w:val="9732F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C132A"/>
    <w:multiLevelType w:val="multilevel"/>
    <w:tmpl w:val="E5906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12"/>
  </w:num>
  <w:num w:numId="11">
    <w:abstractNumId w:val="16"/>
  </w:num>
  <w:num w:numId="12">
    <w:abstractNumId w:val="11"/>
  </w:num>
  <w:num w:numId="13">
    <w:abstractNumId w:val="2"/>
  </w:num>
  <w:num w:numId="14">
    <w:abstractNumId w:val="5"/>
  </w:num>
  <w:num w:numId="15">
    <w:abstractNumId w:val="9"/>
  </w:num>
  <w:num w:numId="16">
    <w:abstractNumId w:val="8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23F4C"/>
    <w:rsid w:val="000430D5"/>
    <w:rsid w:val="000569F0"/>
    <w:rsid w:val="00057F10"/>
    <w:rsid w:val="000633A2"/>
    <w:rsid w:val="00071EB4"/>
    <w:rsid w:val="00077298"/>
    <w:rsid w:val="000A58A1"/>
    <w:rsid w:val="000A6659"/>
    <w:rsid w:val="000B0E6F"/>
    <w:rsid w:val="000B6DBB"/>
    <w:rsid w:val="000D2BF2"/>
    <w:rsid w:val="000D5870"/>
    <w:rsid w:val="000F65C0"/>
    <w:rsid w:val="00175BD0"/>
    <w:rsid w:val="001939BA"/>
    <w:rsid w:val="001969EA"/>
    <w:rsid w:val="001A6EB0"/>
    <w:rsid w:val="001B441D"/>
    <w:rsid w:val="001C5225"/>
    <w:rsid w:val="001C653D"/>
    <w:rsid w:val="001E0219"/>
    <w:rsid w:val="001E326B"/>
    <w:rsid w:val="002062DD"/>
    <w:rsid w:val="00213BE7"/>
    <w:rsid w:val="00231A1D"/>
    <w:rsid w:val="00244120"/>
    <w:rsid w:val="00253F8D"/>
    <w:rsid w:val="00293F9F"/>
    <w:rsid w:val="002A2389"/>
    <w:rsid w:val="002C08E2"/>
    <w:rsid w:val="002C1794"/>
    <w:rsid w:val="002D2FC5"/>
    <w:rsid w:val="002E291C"/>
    <w:rsid w:val="002E6637"/>
    <w:rsid w:val="002E77E3"/>
    <w:rsid w:val="00304779"/>
    <w:rsid w:val="00322D20"/>
    <w:rsid w:val="00332947"/>
    <w:rsid w:val="00333EB4"/>
    <w:rsid w:val="00345915"/>
    <w:rsid w:val="00365D29"/>
    <w:rsid w:val="00374F22"/>
    <w:rsid w:val="00393CD1"/>
    <w:rsid w:val="003A65ED"/>
    <w:rsid w:val="003D2FFE"/>
    <w:rsid w:val="00400032"/>
    <w:rsid w:val="0042394B"/>
    <w:rsid w:val="00460572"/>
    <w:rsid w:val="00473B08"/>
    <w:rsid w:val="00474B5F"/>
    <w:rsid w:val="004A3CE6"/>
    <w:rsid w:val="004A4A1D"/>
    <w:rsid w:val="004B2C9D"/>
    <w:rsid w:val="004B4A47"/>
    <w:rsid w:val="004D23B8"/>
    <w:rsid w:val="004E667D"/>
    <w:rsid w:val="004E6AF9"/>
    <w:rsid w:val="004F3822"/>
    <w:rsid w:val="004F6EFA"/>
    <w:rsid w:val="005031DF"/>
    <w:rsid w:val="00503469"/>
    <w:rsid w:val="00527B6C"/>
    <w:rsid w:val="00547C13"/>
    <w:rsid w:val="005560A9"/>
    <w:rsid w:val="00570F59"/>
    <w:rsid w:val="00576B2D"/>
    <w:rsid w:val="00597314"/>
    <w:rsid w:val="005A1BF6"/>
    <w:rsid w:val="005A61AF"/>
    <w:rsid w:val="005D0886"/>
    <w:rsid w:val="005E384D"/>
    <w:rsid w:val="005F2181"/>
    <w:rsid w:val="005F724B"/>
    <w:rsid w:val="005F7BDE"/>
    <w:rsid w:val="006114A5"/>
    <w:rsid w:val="00625DFF"/>
    <w:rsid w:val="0063072B"/>
    <w:rsid w:val="0064433E"/>
    <w:rsid w:val="00662891"/>
    <w:rsid w:val="006628B7"/>
    <w:rsid w:val="00675FCB"/>
    <w:rsid w:val="006A0B87"/>
    <w:rsid w:val="006B3942"/>
    <w:rsid w:val="006B6738"/>
    <w:rsid w:val="006C3914"/>
    <w:rsid w:val="006D3648"/>
    <w:rsid w:val="006E5C0E"/>
    <w:rsid w:val="00701D1C"/>
    <w:rsid w:val="0072357D"/>
    <w:rsid w:val="007269E5"/>
    <w:rsid w:val="00734E73"/>
    <w:rsid w:val="0074184E"/>
    <w:rsid w:val="007436F1"/>
    <w:rsid w:val="00743829"/>
    <w:rsid w:val="00755F8D"/>
    <w:rsid w:val="00796503"/>
    <w:rsid w:val="007C676D"/>
    <w:rsid w:val="007D2BDA"/>
    <w:rsid w:val="007D56C8"/>
    <w:rsid w:val="007E3934"/>
    <w:rsid w:val="007E7303"/>
    <w:rsid w:val="008212A0"/>
    <w:rsid w:val="00837F53"/>
    <w:rsid w:val="00842D5F"/>
    <w:rsid w:val="00854233"/>
    <w:rsid w:val="008858A9"/>
    <w:rsid w:val="008D1750"/>
    <w:rsid w:val="008D7800"/>
    <w:rsid w:val="008E2910"/>
    <w:rsid w:val="008E4913"/>
    <w:rsid w:val="00900464"/>
    <w:rsid w:val="0090100E"/>
    <w:rsid w:val="00912904"/>
    <w:rsid w:val="0093767E"/>
    <w:rsid w:val="00972A02"/>
    <w:rsid w:val="0099517C"/>
    <w:rsid w:val="009A0937"/>
    <w:rsid w:val="009B2ECD"/>
    <w:rsid w:val="009B7914"/>
    <w:rsid w:val="009F430B"/>
    <w:rsid w:val="00A160B2"/>
    <w:rsid w:val="00A566E7"/>
    <w:rsid w:val="00A6522B"/>
    <w:rsid w:val="00A940D3"/>
    <w:rsid w:val="00A96FCA"/>
    <w:rsid w:val="00AA4BE8"/>
    <w:rsid w:val="00AC0AAB"/>
    <w:rsid w:val="00AC7BA9"/>
    <w:rsid w:val="00AD6063"/>
    <w:rsid w:val="00B0425E"/>
    <w:rsid w:val="00B900E2"/>
    <w:rsid w:val="00B9118E"/>
    <w:rsid w:val="00BA35EA"/>
    <w:rsid w:val="00BD6115"/>
    <w:rsid w:val="00BD684A"/>
    <w:rsid w:val="00C32DAE"/>
    <w:rsid w:val="00C40E24"/>
    <w:rsid w:val="00C61B80"/>
    <w:rsid w:val="00C92D9A"/>
    <w:rsid w:val="00C96EF5"/>
    <w:rsid w:val="00CA0885"/>
    <w:rsid w:val="00CC78B2"/>
    <w:rsid w:val="00CF05D2"/>
    <w:rsid w:val="00D1011A"/>
    <w:rsid w:val="00D25064"/>
    <w:rsid w:val="00D32B51"/>
    <w:rsid w:val="00D34668"/>
    <w:rsid w:val="00D3740E"/>
    <w:rsid w:val="00D40335"/>
    <w:rsid w:val="00D82F57"/>
    <w:rsid w:val="00D841A5"/>
    <w:rsid w:val="00D914D2"/>
    <w:rsid w:val="00D93544"/>
    <w:rsid w:val="00DA25DB"/>
    <w:rsid w:val="00DB0791"/>
    <w:rsid w:val="00DC5605"/>
    <w:rsid w:val="00DD4251"/>
    <w:rsid w:val="00DE39E4"/>
    <w:rsid w:val="00DF7D4E"/>
    <w:rsid w:val="00E02B50"/>
    <w:rsid w:val="00E03F11"/>
    <w:rsid w:val="00E06DC8"/>
    <w:rsid w:val="00E220B5"/>
    <w:rsid w:val="00E33D93"/>
    <w:rsid w:val="00E34DE5"/>
    <w:rsid w:val="00E609EF"/>
    <w:rsid w:val="00E8515B"/>
    <w:rsid w:val="00E90AFF"/>
    <w:rsid w:val="00EF2274"/>
    <w:rsid w:val="00EF2F91"/>
    <w:rsid w:val="00F04D52"/>
    <w:rsid w:val="00F33EE3"/>
    <w:rsid w:val="00F4213B"/>
    <w:rsid w:val="00F50D7A"/>
    <w:rsid w:val="00F8161B"/>
    <w:rsid w:val="00F83E71"/>
    <w:rsid w:val="00F849ED"/>
    <w:rsid w:val="00F92398"/>
    <w:rsid w:val="00F93745"/>
    <w:rsid w:val="00FD31A0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8E5ED5E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70F59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570F59"/>
  </w:style>
  <w:style w:type="character" w:customStyle="1" w:styleId="eop">
    <w:name w:val="eop"/>
    <w:basedOn w:val="DefaultParagraphFont"/>
    <w:rsid w:val="00570F59"/>
  </w:style>
  <w:style w:type="paragraph" w:customStyle="1" w:styleId="CharChar1Char">
    <w:name w:val="Char Char1 Char"/>
    <w:basedOn w:val="Normal"/>
    <w:rsid w:val="0072357D"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33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593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3843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Alison Atherton</cp:lastModifiedBy>
  <cp:revision>32</cp:revision>
  <cp:lastPrinted>2007-07-12T09:53:00Z</cp:lastPrinted>
  <dcterms:created xsi:type="dcterms:W3CDTF">2021-09-01T15:53:00Z</dcterms:created>
  <dcterms:modified xsi:type="dcterms:W3CDTF">2021-09-09T13:08:00Z</dcterms:modified>
</cp:coreProperties>
</file>